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before="180" w:after="0" w:line="240" w:lineRule="auto"/>
        <w:ind w:left="1260" w:hanging="660"/>
        <w:jc w:val="left"/>
        <w:outlineLvl w:val="2"/>
        <w:rPr>
          <w:rFonts w:ascii="Arial" w:eastAsia="굴림" w:hAnsi="Arial" w:cs="Arial"/>
          <w:color w:val="222222"/>
          <w:kern w:val="0"/>
          <w:sz w:val="33"/>
          <w:szCs w:val="33"/>
        </w:rPr>
      </w:pP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왼손</w:t>
      </w: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 xml:space="preserve"> vs </w:t>
      </w: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오른손</w:t>
      </w: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좌표계</w:t>
      </w:r>
      <w:proofErr w:type="spellEnd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행우선</w:t>
      </w:r>
      <w:proofErr w:type="spellEnd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 xml:space="preserve"> vs </w:t>
      </w:r>
      <w:proofErr w:type="spellStart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열우선</w:t>
      </w:r>
      <w:proofErr w:type="spellEnd"/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표현법</w:t>
      </w:r>
      <w:r w:rsidRPr="00890863">
        <w:rPr>
          <w:rFonts w:ascii="Arial" w:eastAsia="굴림" w:hAnsi="Arial" w:cs="Arial"/>
          <w:color w:val="222222"/>
          <w:kern w:val="0"/>
          <w:sz w:val="33"/>
          <w:szCs w:val="33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2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차원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이상의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카테시안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좌표계는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방향성에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따라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두가지로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구분할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(left-handed)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(right-handed system)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사이에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대수적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차이는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존재하지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않고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온전한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동치를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이루는데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우리가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해야할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일은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사용할지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gramStart"/>
      <w:r w:rsidRPr="00890863">
        <w:rPr>
          <w:rFonts w:ascii="Arial" w:eastAsia="굴림" w:hAnsi="Arial" w:cs="Arial"/>
          <w:color w:val="222222"/>
          <w:kern w:val="0"/>
          <w:szCs w:val="20"/>
        </w:rPr>
        <w:t>것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뿐이다</w:t>
      </w:r>
      <w:proofErr w:type="gram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그것마저도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오른쪽좌표계를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수학적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관례를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따른다면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자연스럽게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해결된다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222222"/>
          <w:kern w:val="0"/>
          <w:szCs w:val="20"/>
        </w:rPr>
      </w:pPr>
      <w:r>
        <w:rPr>
          <w:rFonts w:ascii="Arial" w:eastAsia="굴림" w:hAnsi="Arial" w:cs="Arial"/>
          <w:noProof/>
          <w:color w:val="222222"/>
          <w:kern w:val="0"/>
          <w:szCs w:val="20"/>
        </w:rPr>
        <w:drawing>
          <wp:inline distT="0" distB="0" distL="0" distR="0">
            <wp:extent cx="3429000" cy="2266950"/>
            <wp:effectExtent l="0" t="0" r="0" b="0"/>
            <wp:docPr id="1" name="그림 1" descr="http://ss.textcube.com/blog/0/7400/attach/XSWVvzHc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.textcube.com/blog/0/7400/attach/XSWVvzHcV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그런데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유달리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3D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프로그래밍에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있어서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왼손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/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이슈화되는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좌표계가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여러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어플리케이션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사이에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혼재되어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즉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협업하는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어플리케이션들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사이의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꼼꼼히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따져줄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필요성이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생기는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예를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들면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Max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혹은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Maya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같은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저작도구와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그로부터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제작된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모델을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프로그램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사이에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좌표계가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동일한지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확인하고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다르다면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적절한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조치를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취해주어야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적절한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조치란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혼용할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경우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나타나는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문제들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즉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z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축이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미러링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(mirroring)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폴리곤의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노멀이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반전되는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역으로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되돌려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놓기만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하면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hyperlink r:id="rId7" w:tgtFrame="_blank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[1]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이렇게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간단한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개념에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수많은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오해와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논쟁이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계속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무엇일까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?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그렇다고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생각한다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첫째는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찾으려는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시도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예를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들어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왼손좌표계만을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사람들이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환경을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보면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생소한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얼굴로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이유부터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찾으려고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정작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자신도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정확히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정의하지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못하면서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말이다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실상은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아무런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없다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자신이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만들고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어플리케이션이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사용할지는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전적으로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자신에게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달려있음에도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라이브러리로부터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제약당하고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착각하는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경향이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DirectX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OpenGL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코어라이브러리들은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좌표계에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아무런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정의를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내리고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않다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다만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그것을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지원하는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유틸리티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라이브러리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(D3DX, GLU)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뷰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매트릭스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혹은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프로젝션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매트릭스를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계산할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특정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gramStart"/>
      <w:r w:rsidRPr="00890863">
        <w:rPr>
          <w:rFonts w:ascii="Arial" w:eastAsia="굴림" w:hAnsi="Arial" w:cs="Arial"/>
          <w:color w:val="222222"/>
          <w:kern w:val="0"/>
          <w:szCs w:val="20"/>
        </w:rPr>
        <w:t>것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뿐이다</w:t>
      </w:r>
      <w:proofErr w:type="gram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그나마도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DirectX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위한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함수를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각각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제공하고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전적으로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사용자에게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달려있는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890863" w:rsidRPr="00890863" w:rsidRDefault="00890863" w:rsidP="00890863">
      <w:pPr>
        <w:widowControl/>
        <w:shd w:val="clear" w:color="auto" w:fill="D3EECA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어느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선택하건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그것은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분명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기호의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문제다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그래도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DirectX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수학적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관례인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포기하고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기본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(default)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채택한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굳이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찾자면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무엇일까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?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명확히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알려진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바는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없지만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(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당연하게도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)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추측컨데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 </w:t>
      </w:r>
      <w:hyperlink r:id="rId8" w:tgtFrame="_blank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렌더링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 xml:space="preserve"> 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파이프라인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t> 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전과정에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걸쳐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일관성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유지하고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싶었기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아닐까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싶다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일반적으로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프로젝션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변환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(transformation)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과정에서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far plane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z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값이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near plane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z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값보다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값을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가지도록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하기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위해서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왼손좌표계로의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변환이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일어난다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가까운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값이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값보다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수치적으로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작아야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직관적으로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느껴지기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처음부터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왼손좌표계를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사용함으로서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z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축이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반전되는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상황을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없애고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싶었을지도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모를일이다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lastRenderedPageBreak/>
        <w:t>두번째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이유는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컴퓨터가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저장하는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두가지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방식인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 </w:t>
      </w:r>
      <w:hyperlink r:id="rId9" w:tgtFrame="_blank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행우선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(row major)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과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 xml:space="preserve"> 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열우선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(column major)</w:t>
        </w:r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방식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t>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왼손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또는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오른손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좌표계와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연관이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오해하는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 OpenGL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내부적으로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곱할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(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glRotate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glMultMatrixf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등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)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열우선방식을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사실이다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그리고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DirectX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제공하는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행렬관련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함수들이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행우선방식을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사실이다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그러나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이것이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오른손좌표계에서는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열우선방식을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사용해야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하고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왼손좌표계에서는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행우선방식을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사용해야함을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의미하지는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않는다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수학적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관례에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따르면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열우선방식이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자연스러운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대부분의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수학책에서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벡터를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4x1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표현하며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행렬과의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곱셈에서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후위곱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(post-multiplication)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방식을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그러나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C/C++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다루는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입장에서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자연스러운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행렬표현법은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행우선방식이다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C/C++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에서의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2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차원배열로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정의했을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첫째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인덱스로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두번째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인덱스로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열을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가리킬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.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또한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연속적인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곱할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전위곱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(pre-multiplication)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방식을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사용하므로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왼쪽에서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오른쪽으로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순서대로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변환이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적용되기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때문에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변환의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순서를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읽거나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쓸때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직관적인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장점이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요점은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약간의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대수적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고려만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있으면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그래픽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라이브러리에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대해서도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원하는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행렬표현법을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선택해서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사용할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있으며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어떤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선택할지는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개인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취향의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문제라는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것이다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br/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행우선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>/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열우선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방식에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대한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참고자료는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다음과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같다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60" w:line="240" w:lineRule="auto"/>
        <w:ind w:left="0" w:firstLine="0"/>
        <w:jc w:val="left"/>
        <w:rPr>
          <w:rFonts w:ascii="Arial" w:eastAsia="굴림" w:hAnsi="Arial" w:cs="Arial"/>
          <w:color w:val="222222"/>
          <w:kern w:val="0"/>
          <w:szCs w:val="20"/>
        </w:rPr>
      </w:pPr>
      <w:hyperlink r:id="rId10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http://steve.hollasch.net/cgindex/math/matrix/column-vec.html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br/>
        <w:t xml:space="preserve">OpenGL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명세서를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작성한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Mark Segal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유즈넷에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17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전의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글을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통해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이것에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관한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논란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(?)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역사가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얼마나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오래되었는지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있다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60" w:line="240" w:lineRule="auto"/>
        <w:ind w:left="0" w:firstLine="0"/>
        <w:jc w:val="left"/>
        <w:rPr>
          <w:rFonts w:ascii="Arial" w:eastAsia="굴림" w:hAnsi="Arial" w:cs="Arial"/>
          <w:color w:val="222222"/>
          <w:kern w:val="0"/>
          <w:szCs w:val="20"/>
        </w:rPr>
      </w:pPr>
      <w:hyperlink r:id="rId11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http://www.3dbuzz.com/vbforum/showthread.php?t=171267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br/>
      </w:r>
      <w:r w:rsidRPr="00890863">
        <w:rPr>
          <w:rFonts w:ascii="Arial" w:eastAsia="굴림" w:hAnsi="Arial" w:cs="Arial"/>
          <w:color w:val="222222"/>
          <w:kern w:val="0"/>
          <w:szCs w:val="20"/>
        </w:rPr>
        <w:t>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지루하긴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하지만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좋은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동영상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강의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자료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890863" w:rsidRPr="00890863" w:rsidRDefault="00890863" w:rsidP="0089086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890863">
        <w:rPr>
          <w:rFonts w:ascii="Arial" w:eastAsia="굴림" w:hAnsi="Arial" w:cs="Arial"/>
          <w:color w:val="222222"/>
          <w:kern w:val="0"/>
          <w:szCs w:val="20"/>
        </w:rPr>
        <w:t>개인적으로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오른손좌표계와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890863">
        <w:rPr>
          <w:rFonts w:ascii="Arial" w:eastAsia="굴림" w:hAnsi="Arial" w:cs="Arial"/>
          <w:color w:val="222222"/>
          <w:kern w:val="0"/>
          <w:szCs w:val="20"/>
        </w:rPr>
        <w:t>행우선방식을</w:t>
      </w:r>
      <w:proofErr w:type="spellEnd"/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선호하는데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, </w:t>
      </w:r>
      <w:hyperlink r:id="rId12" w:tgtFrame="_blank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XNA framework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t>, </w:t>
      </w:r>
      <w:hyperlink r:id="rId13" w:tgtFrame="_blank" w:history="1">
        <w:r w:rsidRPr="00890863">
          <w:rPr>
            <w:rFonts w:ascii="Arial" w:eastAsia="굴림" w:hAnsi="Arial" w:cs="Arial"/>
            <w:color w:val="888888"/>
            <w:kern w:val="0"/>
            <w:szCs w:val="20"/>
          </w:rPr>
          <w:t>WPF</w:t>
        </w:r>
      </w:hyperlink>
      <w:r w:rsidRPr="00890863">
        <w:rPr>
          <w:rFonts w:ascii="Arial" w:eastAsia="굴림" w:hAnsi="Arial" w:cs="Arial"/>
          <w:color w:val="222222"/>
          <w:kern w:val="0"/>
          <w:szCs w:val="20"/>
        </w:rPr>
        <w:t> 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디자이너들도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같은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생각을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한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것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같다</w:t>
      </w:r>
      <w:r w:rsidRPr="0089086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7603E2" w:rsidRPr="00890863" w:rsidRDefault="007603E2">
      <w:bookmarkStart w:id="0" w:name="_GoBack"/>
      <w:bookmarkEnd w:id="0"/>
    </w:p>
    <w:sectPr w:rsidR="007603E2" w:rsidRPr="008908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3E"/>
    <w:multiLevelType w:val="multilevel"/>
    <w:tmpl w:val="C7DE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3"/>
    <w:rsid w:val="007603E2"/>
    <w:rsid w:val="008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9086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90863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0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863"/>
  </w:style>
  <w:style w:type="paragraph" w:styleId="a4">
    <w:name w:val="Balloon Text"/>
    <w:basedOn w:val="a"/>
    <w:link w:val="Char"/>
    <w:uiPriority w:val="99"/>
    <w:semiHidden/>
    <w:unhideWhenUsed/>
    <w:rsid w:val="008908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90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9086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90863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0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863"/>
  </w:style>
  <w:style w:type="paragraph" w:styleId="a4">
    <w:name w:val="Balloon Text"/>
    <w:basedOn w:val="a"/>
    <w:link w:val="Char"/>
    <w:uiPriority w:val="99"/>
    <w:semiHidden/>
    <w:unhideWhenUsed/>
    <w:rsid w:val="008908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90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7E0A9"/>
                            <w:left w:val="single" w:sz="6" w:space="8" w:color="B7E0A9"/>
                            <w:bottom w:val="single" w:sz="6" w:space="8" w:color="B7E0A9"/>
                            <w:right w:val="single" w:sz="6" w:space="8" w:color="B7E0A9"/>
                          </w:divBdr>
                        </w:div>
                      </w:divsChild>
                    </w:div>
                    <w:div w:id="8439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aphics_pipeline" TargetMode="External"/><Relationship Id="rId13" Type="http://schemas.openxmlformats.org/officeDocument/2006/relationships/hyperlink" Target="http://en.wikipedia.org/wiki/Windows_Presentation_Found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dn.microsoft.com/en-us/library/bb204853.aspx" TargetMode="External"/><Relationship Id="rId12" Type="http://schemas.openxmlformats.org/officeDocument/2006/relationships/hyperlink" Target="http://www.x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3dbuzz.com/vbforum/showthread.php?t=1712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eve.hollasch.net/cgindex/math/matrix/column-ve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w_maj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2014-02-19T22:16:00Z</dcterms:created>
  <dcterms:modified xsi:type="dcterms:W3CDTF">2014-02-19T22:18:00Z</dcterms:modified>
</cp:coreProperties>
</file>